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По умолчанию"/>
        <w:suppressAutoHyphens w:val="1"/>
        <w:spacing w:before="0" w:line="240" w:lineRule="auto"/>
        <w:jc w:val="both"/>
        <w:rPr>
          <w:rFonts w:ascii="Times Roman" w:cs="Times Roman" w:hAnsi="Times Roman" w:eastAsia="Times Roman"/>
          <w:b w:val="0"/>
          <w:bCs w:val="0"/>
          <w:i w:val="0"/>
          <w:iCs w:val="0"/>
          <w:sz w:val="22"/>
          <w:szCs w:val="22"/>
        </w:rPr>
      </w:pPr>
      <w:r>
        <w:rPr>
          <w:rFonts w:ascii="Times Roman" w:hAnsi="Times Roman" w:hint="default"/>
          <w:b w:val="1"/>
          <w:bCs w:val="1"/>
          <w:i w:val="0"/>
          <w:iCs w:val="0"/>
          <w:sz w:val="22"/>
          <w:szCs w:val="22"/>
          <w:rtl w:val="0"/>
        </w:rPr>
        <w:t xml:space="preserve">РЕШЕНИЕ № 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rtl w:val="0"/>
        </w:rPr>
        <w:t>2284-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rtl w:val="0"/>
        </w:rPr>
        <w:t>ОАОФ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rtl w:val="0"/>
        </w:rPr>
        <w:t>/1</w:t>
      </w:r>
    </w:p>
    <w:p>
      <w:pPr>
        <w:pStyle w:val="По умолчанию"/>
        <w:suppressAutoHyphens w:val="1"/>
        <w:spacing w:before="0" w:line="240" w:lineRule="auto"/>
        <w:jc w:val="center"/>
        <w:rPr>
          <w:rFonts w:ascii="Times Roman" w:cs="Times Roman" w:hAnsi="Times Roman" w:eastAsia="Times Roman"/>
          <w:sz w:val="22"/>
          <w:szCs w:val="22"/>
        </w:rPr>
      </w:pPr>
      <w:r>
        <w:rPr>
          <w:rFonts w:ascii="Times Roman" w:hAnsi="Times Roman" w:hint="default"/>
          <w:sz w:val="22"/>
          <w:szCs w:val="22"/>
          <w:rtl w:val="0"/>
        </w:rPr>
        <w:t xml:space="preserve">О ПРИЗНАНИИ НЕСОСТОЯВШИМИСЯ ТОРГОВ С ОТКРЫТОЙ ФОРМОЙ ПРЕДСТАВЛЕНИЯ ПРЕДЛОЖЕНИЙ О ЦЕНЕ В ФОРМЕ ОТКРЫТОГО АУКЦИОНА ПО ПРОДАЖЕ ИМУЩЕСТВА </w:t>
        <w:br w:type="textWrapping"/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rtl w:val="0"/>
          <w:lang w:val="ru-RU"/>
        </w:rPr>
        <w:t>Арутюнов Леван Игоревич</w:t>
      </w:r>
    </w:p>
    <w:p>
      <w:pPr>
        <w:pStyle w:val="По умолчанию"/>
        <w:suppressAutoHyphens w:val="1"/>
        <w:spacing w:before="0" w:line="240" w:lineRule="auto"/>
        <w:jc w:val="both"/>
        <w:rPr>
          <w:rFonts w:ascii="Times Roman" w:cs="Times Roman" w:hAnsi="Times Roman" w:eastAsia="Times Roman"/>
          <w:b w:val="0"/>
          <w:bCs w:val="0"/>
          <w:sz w:val="22"/>
          <w:szCs w:val="22"/>
        </w:rPr>
      </w:pPr>
      <w:r>
        <w:rPr>
          <w:rFonts w:ascii="Times Roman" w:hAnsi="Times Roman" w:hint="default"/>
          <w:b w:val="1"/>
          <w:bCs w:val="1"/>
          <w:sz w:val="22"/>
          <w:szCs w:val="22"/>
          <w:rtl w:val="0"/>
        </w:rPr>
        <w:t xml:space="preserve">Лот № 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rtl w:val="0"/>
        </w:rPr>
        <w:t>1</w:t>
      </w:r>
    </w:p>
    <w:p>
      <w:pPr>
        <w:pStyle w:val="По умолчанию"/>
        <w:suppressAutoHyphens w:val="1"/>
        <w:spacing w:before="0" w:line="240" w:lineRule="auto"/>
        <w:jc w:val="both"/>
        <w:rPr>
          <w:rFonts w:ascii="Times Roman" w:cs="Times Roman" w:hAnsi="Times Roman" w:eastAsia="Times Roman"/>
          <w:b w:val="0"/>
          <w:bCs w:val="0"/>
          <w:sz w:val="22"/>
          <w:szCs w:val="22"/>
        </w:rPr>
      </w:pPr>
      <w:r>
        <w:rPr>
          <w:rFonts w:ascii="Times Roman" w:hAnsi="Times Roman" w:hint="default"/>
          <w:b w:val="1"/>
          <w:bCs w:val="1"/>
          <w:sz w:val="22"/>
          <w:szCs w:val="22"/>
          <w:rtl w:val="0"/>
        </w:rPr>
        <w:t>Дата подписания решения</w:t>
      </w:r>
      <w:r>
        <w:rPr>
          <w:rFonts w:ascii="Times Roman" w:hAnsi="Times Roman"/>
          <w:b w:val="1"/>
          <w:bCs w:val="1"/>
          <w:sz w:val="22"/>
          <w:szCs w:val="22"/>
          <w:rtl w:val="0"/>
        </w:rPr>
        <w:t xml:space="preserve">: 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rtl w:val="0"/>
          <w:lang w:val="ru-RU"/>
        </w:rPr>
        <w:t xml:space="preserve">"17" 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rtl w:val="0"/>
        </w:rPr>
        <w:t xml:space="preserve">марта 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rtl w:val="0"/>
        </w:rPr>
        <w:t>2025</w:t>
      </w:r>
      <w:r>
        <w:rPr>
          <w:rFonts w:ascii="Times Roman" w:hAnsi="Times Roman" w:hint="default"/>
          <w:b w:val="0"/>
          <w:bCs w:val="0"/>
          <w:sz w:val="22"/>
          <w:szCs w:val="22"/>
          <w:rtl w:val="0"/>
        </w:rPr>
        <w:t>г</w:t>
      </w:r>
    </w:p>
    <w:p>
      <w:pPr>
        <w:pStyle w:val="По умолчанию"/>
        <w:suppressAutoHyphens w:val="1"/>
        <w:spacing w:before="0" w:line="240" w:lineRule="auto"/>
        <w:jc w:val="both"/>
        <w:rPr>
          <w:rFonts w:ascii="Times Roman" w:cs="Times Roman" w:hAnsi="Times Roman" w:eastAsia="Times Roman"/>
          <w:b w:val="0"/>
          <w:bCs w:val="0"/>
          <w:sz w:val="22"/>
          <w:szCs w:val="22"/>
        </w:rPr>
      </w:pPr>
      <w:r>
        <w:rPr>
          <w:rFonts w:ascii="Times Roman" w:hAnsi="Times Roman" w:hint="default"/>
          <w:b w:val="1"/>
          <w:bCs w:val="1"/>
          <w:sz w:val="22"/>
          <w:szCs w:val="22"/>
          <w:rtl w:val="0"/>
          <w:lang w:val="ru-RU"/>
        </w:rPr>
        <w:t>Настоящее решение подписано в подтверждение следующего</w:t>
      </w:r>
      <w:r>
        <w:rPr>
          <w:rFonts w:ascii="Times Roman" w:hAnsi="Times Roman"/>
          <w:b w:val="1"/>
          <w:bCs w:val="1"/>
          <w:sz w:val="22"/>
          <w:szCs w:val="22"/>
          <w:rtl w:val="0"/>
        </w:rPr>
        <w:t>:</w:t>
      </w:r>
    </w:p>
    <w:p>
      <w:pPr>
        <w:pStyle w:val="По умолчанию"/>
        <w:suppressAutoHyphens w:val="1"/>
        <w:spacing w:before="0" w:line="240" w:lineRule="auto"/>
        <w:jc w:val="both"/>
        <w:rPr>
          <w:rFonts w:ascii="Times Roman" w:cs="Times Roman" w:hAnsi="Times Roman" w:eastAsia="Times Roman"/>
          <w:sz w:val="22"/>
          <w:szCs w:val="22"/>
        </w:rPr>
      </w:pPr>
      <w:r>
        <w:rPr>
          <w:rFonts w:ascii="Times Roman" w:hAnsi="Times Roman" w:hint="default"/>
          <w:sz w:val="22"/>
          <w:szCs w:val="22"/>
          <w:rtl w:val="0"/>
          <w:lang w:val="ru-RU"/>
        </w:rPr>
        <w:t>В соответствии с извещением</w:t>
      </w:r>
      <w:r>
        <w:rPr>
          <w:rFonts w:ascii="Times Roman" w:hAnsi="Times Roman"/>
          <w:sz w:val="22"/>
          <w:szCs w:val="22"/>
          <w:rtl w:val="0"/>
        </w:rPr>
        <w:t xml:space="preserve">, </w:t>
      </w:r>
      <w:r>
        <w:rPr>
          <w:rFonts w:ascii="Times Roman" w:hAnsi="Times Roman" w:hint="default"/>
          <w:sz w:val="22"/>
          <w:szCs w:val="22"/>
          <w:rtl w:val="0"/>
          <w:lang w:val="ru-RU"/>
        </w:rPr>
        <w:t xml:space="preserve">опубликованным в </w:t>
      </w:r>
      <w:r>
        <w:rPr>
          <w:rFonts w:ascii="Times Roman" w:hAnsi="Times Roman" w:hint="default"/>
          <w:sz w:val="22"/>
          <w:szCs w:val="22"/>
          <w:rtl w:val="0"/>
          <w:lang w:val="ru-RU"/>
        </w:rPr>
        <w:t xml:space="preserve">ЕФРСБ </w:t>
      </w:r>
      <w:r>
        <w:rPr>
          <w:rFonts w:ascii="Times Roman" w:hAnsi="Times Roman"/>
          <w:sz w:val="22"/>
          <w:szCs w:val="22"/>
          <w:rtl w:val="0"/>
          <w:lang w:val="ru-RU"/>
        </w:rPr>
        <w:t>(</w:t>
      </w:r>
      <w:r>
        <w:rPr>
          <w:rFonts w:ascii="Times Roman" w:hAnsi="Times Roman" w:hint="default"/>
          <w:sz w:val="22"/>
          <w:szCs w:val="22"/>
          <w:rtl w:val="0"/>
          <w:lang w:val="ru-RU"/>
        </w:rPr>
        <w:t>№</w:t>
      </w:r>
      <w:r>
        <w:rPr>
          <w:rFonts w:ascii="Times Roman" w:hAnsi="Times Roman"/>
          <w:sz w:val="22"/>
          <w:szCs w:val="22"/>
          <w:rtl w:val="0"/>
        </w:rPr>
        <w:t>16919573</w:t>
      </w:r>
      <w:r>
        <w:rPr>
          <w:rFonts w:ascii="Times Roman" w:hAnsi="Times Roman" w:hint="default"/>
          <w:sz w:val="22"/>
          <w:szCs w:val="22"/>
          <w:rtl w:val="0"/>
          <w:lang w:val="ru-RU"/>
        </w:rPr>
        <w:t xml:space="preserve"> от </w:t>
      </w:r>
      <w:r>
        <w:rPr>
          <w:rFonts w:ascii="Times Roman" w:hAnsi="Times Roman"/>
          <w:sz w:val="22"/>
          <w:szCs w:val="22"/>
          <w:rtl w:val="0"/>
          <w:lang w:val="ru-RU"/>
        </w:rPr>
        <w:t>06.02.2025</w:t>
      </w:r>
      <w:r>
        <w:rPr>
          <w:rFonts w:ascii="Times Roman" w:hAnsi="Times Roman" w:hint="default"/>
          <w:sz w:val="22"/>
          <w:szCs w:val="22"/>
          <w:rtl w:val="0"/>
          <w:lang w:val="ru-RU"/>
        </w:rPr>
        <w:t>г</w:t>
      </w:r>
      <w:r>
        <w:rPr>
          <w:rFonts w:ascii="Times Roman" w:hAnsi="Times Roman"/>
          <w:sz w:val="22"/>
          <w:szCs w:val="22"/>
          <w:rtl w:val="0"/>
          <w:lang w:val="ru-RU"/>
        </w:rPr>
        <w:t>.)</w:t>
      </w:r>
      <w:r>
        <w:rPr>
          <w:rFonts w:ascii="Times Roman" w:hAnsi="Times Roman" w:hint="default"/>
          <w:sz w:val="22"/>
          <w:szCs w:val="22"/>
          <w:rtl w:val="0"/>
          <w:lang w:val="ru-RU"/>
        </w:rPr>
        <w:t xml:space="preserve"> были объявлены торги на следующих условиях</w:t>
      </w:r>
      <w:r>
        <w:rPr>
          <w:rFonts w:ascii="Times Roman" w:hAnsi="Times Roman"/>
          <w:sz w:val="22"/>
          <w:szCs w:val="22"/>
          <w:rtl w:val="0"/>
        </w:rPr>
        <w:t>:</w:t>
      </w:r>
    </w:p>
    <w:p>
      <w:pPr>
        <w:pStyle w:val="По умолчанию"/>
        <w:suppressAutoHyphens w:val="1"/>
        <w:spacing w:before="0" w:line="240" w:lineRule="auto"/>
        <w:jc w:val="left"/>
        <w:rPr>
          <w:rFonts w:ascii="Times Roman" w:cs="Times Roman" w:hAnsi="Times Roman" w:eastAsia="Times Roman"/>
          <w:b w:val="0"/>
          <w:bCs w:val="0"/>
          <w:i w:val="0"/>
          <w:iCs w:val="0"/>
          <w:sz w:val="22"/>
          <w:szCs w:val="22"/>
          <w:u w:color="000000"/>
        </w:rPr>
      </w:pPr>
      <w:r>
        <w:rPr>
          <w:rFonts w:ascii="Times Roman" w:hAnsi="Times Roman" w:hint="default"/>
          <w:b w:val="0"/>
          <w:bCs w:val="0"/>
          <w:i w:val="0"/>
          <w:iCs w:val="0"/>
          <w:sz w:val="22"/>
          <w:szCs w:val="22"/>
          <w:u w:val="single" w:color="000000"/>
          <w:rtl w:val="0"/>
        </w:rPr>
        <w:t>Организатор торгов</w:t>
      </w:r>
      <w:r>
        <w:rPr>
          <w:rFonts w:ascii="Times Roman" w:hAnsi="Times Roman"/>
          <w:b w:val="0"/>
          <w:bCs w:val="0"/>
          <w:i w:val="0"/>
          <w:iCs w:val="0"/>
          <w:sz w:val="22"/>
          <w:szCs w:val="22"/>
          <w:u w:val="single" w:color="000000"/>
          <w:rtl w:val="0"/>
        </w:rPr>
        <w:t>:</w:t>
      </w:r>
      <w:r>
        <w:rPr>
          <w:rFonts w:ascii="Times Roman" w:hAnsi="Times Roman"/>
          <w:b w:val="0"/>
          <w:bCs w:val="0"/>
          <w:i w:val="0"/>
          <w:iCs w:val="0"/>
          <w:sz w:val="22"/>
          <w:szCs w:val="22"/>
          <w:u w:color="000000"/>
          <w:rtl w:val="0"/>
        </w:rPr>
        <w:t xml:space="preserve"> 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</w:rPr>
        <w:t>Шиндясова Юлия Константиновна</w:t>
      </w:r>
    </w:p>
    <w:p>
      <w:pPr>
        <w:pStyle w:val="По умолчанию"/>
        <w:suppressAutoHyphens w:val="1"/>
        <w:spacing w:before="0" w:line="240" w:lineRule="auto"/>
        <w:jc w:val="left"/>
        <w:rPr>
          <w:rFonts w:ascii="Times Roman" w:cs="Times Roman" w:hAnsi="Times Roman" w:eastAsia="Times Roman"/>
          <w:sz w:val="22"/>
          <w:szCs w:val="22"/>
          <w:u w:val="none" w:color="000000"/>
        </w:rPr>
      </w:pPr>
      <w:r>
        <w:rPr>
          <w:rFonts w:ascii="Times Roman" w:hAnsi="Times Roman" w:hint="default"/>
          <w:sz w:val="22"/>
          <w:szCs w:val="22"/>
          <w:u w:val="single" w:color="000000"/>
          <w:rtl w:val="0"/>
          <w:lang w:val="ru-RU"/>
        </w:rPr>
        <w:t xml:space="preserve">Собственник продаваемых вещей </w:t>
      </w:r>
      <w:r>
        <w:rPr>
          <w:rFonts w:ascii="Times Roman" w:hAnsi="Times Roman"/>
          <w:sz w:val="22"/>
          <w:szCs w:val="22"/>
          <w:u w:val="single" w:color="000000"/>
          <w:rtl w:val="0"/>
        </w:rPr>
        <w:t>(</w:t>
      </w:r>
      <w:r>
        <w:rPr>
          <w:rFonts w:ascii="Times Roman" w:hAnsi="Times Roman" w:hint="default"/>
          <w:sz w:val="22"/>
          <w:szCs w:val="22"/>
          <w:u w:val="single" w:color="000000"/>
          <w:rtl w:val="0"/>
        </w:rPr>
        <w:t>предмета торгов</w:t>
      </w:r>
      <w:r>
        <w:rPr>
          <w:rFonts w:ascii="Times Roman" w:hAnsi="Times Roman"/>
          <w:sz w:val="22"/>
          <w:szCs w:val="22"/>
          <w:u w:val="single" w:color="000000"/>
          <w:rtl w:val="0"/>
        </w:rPr>
        <w:t>):</w:t>
      </w:r>
      <w:r>
        <w:rPr>
          <w:rFonts w:ascii="Times Roman" w:hAnsi="Times Roman"/>
          <w:sz w:val="22"/>
          <w:szCs w:val="22"/>
          <w:u w:val="none" w:color="000000"/>
          <w:rtl w:val="0"/>
        </w:rPr>
        <w:t xml:space="preserve"> 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val="none" w:color="000000"/>
          <w:rtl w:val="0"/>
          <w:lang w:val="ru-RU"/>
        </w:rPr>
        <w:t>Арутюнов Леван Игоревич</w:t>
      </w:r>
    </w:p>
    <w:p>
      <w:pPr>
        <w:pStyle w:val="По умолчанию"/>
        <w:suppressAutoHyphens w:val="1"/>
        <w:spacing w:before="0" w:line="240" w:lineRule="auto"/>
        <w:jc w:val="left"/>
        <w:rPr>
          <w:rFonts w:ascii="Times Roman" w:cs="Times Roman" w:hAnsi="Times Roman" w:eastAsia="Times Roman"/>
          <w:sz w:val="22"/>
          <w:szCs w:val="22"/>
          <w:u w:val="none" w:color="000000"/>
        </w:rPr>
      </w:pPr>
      <w:r>
        <w:rPr>
          <w:rFonts w:ascii="Times Roman" w:hAnsi="Times Roman" w:hint="default"/>
          <w:sz w:val="22"/>
          <w:szCs w:val="22"/>
          <w:u w:val="single" w:color="000000"/>
          <w:rtl w:val="0"/>
          <w:lang w:val="ru-RU"/>
        </w:rPr>
        <w:t>Наименование арбитражного суда</w:t>
      </w:r>
      <w:r>
        <w:rPr>
          <w:rFonts w:ascii="Times Roman" w:hAnsi="Times Roman"/>
          <w:sz w:val="22"/>
          <w:szCs w:val="22"/>
          <w:u w:val="single" w:color="000000"/>
          <w:rtl w:val="0"/>
        </w:rPr>
        <w:t xml:space="preserve">, </w:t>
      </w:r>
      <w:r>
        <w:rPr>
          <w:rFonts w:ascii="Times Roman" w:hAnsi="Times Roman" w:hint="default"/>
          <w:sz w:val="22"/>
          <w:szCs w:val="22"/>
          <w:u w:val="single" w:color="000000"/>
          <w:rtl w:val="0"/>
          <w:lang w:val="ru-RU"/>
        </w:rPr>
        <w:t xml:space="preserve">рассматривающего дело о несостоятельности </w:t>
      </w:r>
      <w:r>
        <w:rPr>
          <w:rFonts w:ascii="Times Roman" w:hAnsi="Times Roman"/>
          <w:sz w:val="22"/>
          <w:szCs w:val="22"/>
          <w:u w:val="single" w:color="000000"/>
          <w:rtl w:val="0"/>
        </w:rPr>
        <w:t>(</w:t>
      </w:r>
      <w:r>
        <w:rPr>
          <w:rFonts w:ascii="Times Roman" w:hAnsi="Times Roman" w:hint="default"/>
          <w:sz w:val="22"/>
          <w:szCs w:val="22"/>
          <w:u w:val="single" w:color="000000"/>
          <w:rtl w:val="0"/>
          <w:lang w:val="ru-RU"/>
        </w:rPr>
        <w:t>банкротстве</w:t>
      </w:r>
      <w:r>
        <w:rPr>
          <w:rFonts w:ascii="Times Roman" w:hAnsi="Times Roman"/>
          <w:sz w:val="22"/>
          <w:szCs w:val="22"/>
          <w:u w:val="single" w:color="000000"/>
          <w:rtl w:val="0"/>
        </w:rPr>
        <w:t>):</w:t>
      </w:r>
      <w:r>
        <w:rPr>
          <w:rFonts w:ascii="Times Roman" w:hAnsi="Times Roman"/>
          <w:b w:val="1"/>
          <w:bCs w:val="1"/>
          <w:sz w:val="22"/>
          <w:szCs w:val="22"/>
          <w:u w:val="none" w:color="000000"/>
          <w:rtl w:val="0"/>
        </w:rPr>
        <w:t xml:space="preserve"> 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val="none" w:color="000000"/>
          <w:rtl w:val="0"/>
          <w:lang w:val="ru-RU"/>
        </w:rPr>
        <w:t>Арбитражный суд Московской области</w:t>
      </w:r>
    </w:p>
    <w:p>
      <w:pPr>
        <w:pStyle w:val="По умолчанию"/>
        <w:suppressAutoHyphens w:val="1"/>
        <w:spacing w:before="0" w:line="240" w:lineRule="auto"/>
        <w:jc w:val="left"/>
        <w:rPr>
          <w:rFonts w:ascii="Times Roman" w:cs="Times Roman" w:hAnsi="Times Roman" w:eastAsia="Times Roman"/>
          <w:sz w:val="22"/>
          <w:szCs w:val="22"/>
          <w:u w:val="none" w:color="000000"/>
        </w:rPr>
      </w:pPr>
      <w:r>
        <w:rPr>
          <w:rFonts w:ascii="Times Roman" w:hAnsi="Times Roman" w:hint="default"/>
          <w:sz w:val="22"/>
          <w:szCs w:val="22"/>
          <w:u w:val="single" w:color="000000"/>
          <w:rtl w:val="0"/>
        </w:rPr>
        <w:t>№ дела о банкротстве</w:t>
      </w:r>
      <w:r>
        <w:rPr>
          <w:rFonts w:ascii="Times Roman" w:hAnsi="Times Roman"/>
          <w:sz w:val="22"/>
          <w:szCs w:val="22"/>
          <w:u w:val="single" w:color="000000"/>
          <w:rtl w:val="0"/>
        </w:rPr>
        <w:t>:</w:t>
      </w:r>
      <w:r>
        <w:rPr>
          <w:rFonts w:ascii="Times Roman" w:hAnsi="Times Roman"/>
          <w:sz w:val="22"/>
          <w:szCs w:val="22"/>
          <w:u w:val="none" w:color="000000"/>
          <w:rtl w:val="0"/>
        </w:rPr>
        <w:t xml:space="preserve"> 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val="none" w:color="000000"/>
          <w:rtl w:val="0"/>
        </w:rPr>
        <w:t>А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val="none" w:color="000000"/>
          <w:rtl w:val="0"/>
          <w:lang w:val="en-US"/>
        </w:rPr>
        <w:t>41-5848/2024</w:t>
      </w:r>
    </w:p>
    <w:p>
      <w:pPr>
        <w:pStyle w:val="По умолчанию"/>
        <w:suppressAutoHyphens w:val="1"/>
        <w:spacing w:before="0" w:line="240" w:lineRule="auto"/>
        <w:jc w:val="left"/>
        <w:rPr>
          <w:rFonts w:ascii="Times Roman" w:cs="Times Roman" w:hAnsi="Times Roman" w:eastAsia="Times Roman"/>
          <w:sz w:val="22"/>
          <w:szCs w:val="22"/>
          <w:u w:val="none" w:color="000000"/>
        </w:rPr>
      </w:pPr>
      <w:r>
        <w:rPr>
          <w:rFonts w:ascii="Times Roman" w:hAnsi="Times Roman" w:hint="default"/>
          <w:sz w:val="22"/>
          <w:szCs w:val="22"/>
          <w:u w:val="single" w:color="000000"/>
          <w:rtl w:val="0"/>
          <w:lang w:val="ru-RU"/>
        </w:rPr>
        <w:t>Арбитражный управляющий должника</w:t>
      </w:r>
      <w:r>
        <w:rPr>
          <w:rFonts w:ascii="Times Roman" w:hAnsi="Times Roman"/>
          <w:sz w:val="22"/>
          <w:szCs w:val="22"/>
          <w:u w:val="single" w:color="000000"/>
          <w:rtl w:val="0"/>
        </w:rPr>
        <w:t>:</w:t>
      </w:r>
      <w:r>
        <w:rPr>
          <w:rFonts w:ascii="Times Roman" w:hAnsi="Times Roman"/>
          <w:sz w:val="22"/>
          <w:szCs w:val="22"/>
          <w:u w:val="none" w:color="000000"/>
          <w:rtl w:val="0"/>
        </w:rPr>
        <w:t xml:space="preserve"> 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val="none" w:color="000000"/>
          <w:rtl w:val="0"/>
        </w:rPr>
        <w:t>Шиндясова Юлия Константиновна</w:t>
      </w:r>
    </w:p>
    <w:p>
      <w:pPr>
        <w:pStyle w:val="По умолчанию"/>
        <w:suppressAutoHyphens w:val="1"/>
        <w:spacing w:before="0" w:line="240" w:lineRule="auto"/>
        <w:jc w:val="left"/>
        <w:rPr>
          <w:rFonts w:ascii="Times Roman" w:cs="Times Roman" w:hAnsi="Times Roman" w:eastAsia="Times Roman"/>
          <w:b w:val="0"/>
          <w:bCs w:val="0"/>
          <w:i w:val="0"/>
          <w:iCs w:val="0"/>
          <w:sz w:val="22"/>
          <w:szCs w:val="22"/>
          <w:u w:color="000000"/>
        </w:rPr>
      </w:pPr>
      <w:r>
        <w:rPr>
          <w:rFonts w:ascii="Times Roman" w:hAnsi="Times Roman" w:hint="default"/>
          <w:b w:val="0"/>
          <w:bCs w:val="0"/>
          <w:i w:val="0"/>
          <w:iCs w:val="0"/>
          <w:sz w:val="22"/>
          <w:szCs w:val="22"/>
          <w:u w:val="single" w:color="000000"/>
          <w:rtl w:val="0"/>
        </w:rPr>
        <w:t>Форма торгов</w:t>
      </w:r>
      <w:r>
        <w:rPr>
          <w:rFonts w:ascii="Times Roman" w:hAnsi="Times Roman"/>
          <w:b w:val="0"/>
          <w:bCs w:val="0"/>
          <w:i w:val="0"/>
          <w:iCs w:val="0"/>
          <w:sz w:val="22"/>
          <w:szCs w:val="22"/>
          <w:u w:val="single" w:color="000000"/>
          <w:rtl w:val="0"/>
        </w:rPr>
        <w:t>:</w:t>
      </w:r>
      <w:r>
        <w:rPr>
          <w:rFonts w:ascii="Times Roman" w:hAnsi="Times Roman"/>
          <w:b w:val="0"/>
          <w:bCs w:val="0"/>
          <w:i w:val="0"/>
          <w:iCs w:val="0"/>
          <w:sz w:val="22"/>
          <w:szCs w:val="22"/>
          <w:u w:color="000000"/>
          <w:rtl w:val="0"/>
        </w:rPr>
        <w:t xml:space="preserve"> 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  <w:lang w:val="ru-RU"/>
        </w:rPr>
        <w:t>открытый аукцион</w:t>
      </w:r>
    </w:p>
    <w:p>
      <w:pPr>
        <w:pStyle w:val="По умолчанию"/>
        <w:suppressAutoHyphens w:val="1"/>
        <w:spacing w:before="0" w:line="240" w:lineRule="auto"/>
        <w:jc w:val="left"/>
        <w:rPr>
          <w:rFonts w:ascii="Times Roman" w:cs="Times Roman" w:hAnsi="Times Roman" w:eastAsia="Times Roman"/>
          <w:b w:val="0"/>
          <w:bCs w:val="0"/>
          <w:i w:val="0"/>
          <w:iCs w:val="0"/>
          <w:sz w:val="22"/>
          <w:szCs w:val="22"/>
          <w:u w:color="000000"/>
        </w:rPr>
      </w:pPr>
      <w:r>
        <w:rPr>
          <w:rFonts w:ascii="Times Roman" w:hAnsi="Times Roman" w:hint="default"/>
          <w:b w:val="0"/>
          <w:bCs w:val="0"/>
          <w:i w:val="0"/>
          <w:iCs w:val="0"/>
          <w:sz w:val="22"/>
          <w:szCs w:val="22"/>
          <w:u w:val="single" w:color="000000"/>
          <w:rtl w:val="0"/>
        </w:rPr>
        <w:t>Форма подачи предложений о цене</w:t>
      </w:r>
      <w:r>
        <w:rPr>
          <w:rFonts w:ascii="Times Roman" w:hAnsi="Times Roman"/>
          <w:b w:val="0"/>
          <w:bCs w:val="0"/>
          <w:i w:val="0"/>
          <w:iCs w:val="0"/>
          <w:sz w:val="22"/>
          <w:szCs w:val="22"/>
          <w:u w:val="single" w:color="000000"/>
          <w:rtl w:val="0"/>
        </w:rPr>
        <w:t>:</w:t>
      </w:r>
      <w:r>
        <w:rPr>
          <w:rFonts w:ascii="Times Roman" w:hAnsi="Times Roman"/>
          <w:b w:val="0"/>
          <w:bCs w:val="0"/>
          <w:i w:val="0"/>
          <w:iCs w:val="0"/>
          <w:sz w:val="22"/>
          <w:szCs w:val="22"/>
          <w:u w:color="000000"/>
          <w:rtl w:val="0"/>
        </w:rPr>
        <w:t xml:space="preserve"> 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  <w:lang w:val="ru-RU"/>
        </w:rPr>
        <w:t>с открытой формой представления предложений о цене</w:t>
      </w:r>
    </w:p>
    <w:p>
      <w:pPr>
        <w:pStyle w:val="По умолчанию"/>
        <w:suppressAutoHyphens w:val="1"/>
        <w:spacing w:before="0" w:line="240" w:lineRule="auto"/>
        <w:jc w:val="both"/>
        <w:rPr>
          <w:rFonts w:ascii="Times Roman" w:cs="Times Roman" w:hAnsi="Times Roman" w:eastAsia="Times Roman"/>
          <w:b w:val="0"/>
          <w:bCs w:val="0"/>
          <w:i w:val="0"/>
          <w:iCs w:val="0"/>
          <w:sz w:val="22"/>
          <w:szCs w:val="22"/>
          <w:u w:color="000000"/>
        </w:rPr>
      </w:pPr>
      <w:r>
        <w:rPr>
          <w:rFonts w:ascii="Times Roman" w:hAnsi="Times Roman" w:hint="default"/>
          <w:b w:val="0"/>
          <w:bCs w:val="0"/>
          <w:i w:val="0"/>
          <w:iCs w:val="0"/>
          <w:sz w:val="22"/>
          <w:szCs w:val="22"/>
          <w:u w:val="single" w:color="000000"/>
          <w:rtl w:val="0"/>
        </w:rPr>
        <w:t>Порядок и критерии определения победителя торгов</w:t>
      </w:r>
      <w:r>
        <w:rPr>
          <w:rFonts w:ascii="Times Roman" w:hAnsi="Times Roman"/>
          <w:b w:val="0"/>
          <w:bCs w:val="0"/>
          <w:i w:val="0"/>
          <w:iCs w:val="0"/>
          <w:sz w:val="22"/>
          <w:szCs w:val="22"/>
          <w:u w:val="single" w:color="000000"/>
          <w:rtl w:val="0"/>
        </w:rPr>
        <w:t>:</w:t>
      </w:r>
      <w:r>
        <w:rPr>
          <w:rFonts w:ascii="Times Roman" w:hAnsi="Times Roman"/>
          <w:b w:val="0"/>
          <w:bCs w:val="0"/>
          <w:i w:val="0"/>
          <w:iCs w:val="0"/>
          <w:sz w:val="22"/>
          <w:szCs w:val="22"/>
          <w:u w:color="000000"/>
          <w:rtl w:val="0"/>
        </w:rPr>
        <w:t xml:space="preserve"> 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  <w:lang w:val="ru-RU"/>
        </w:rPr>
        <w:t>Победителем торгов признается Участник торгов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 xml:space="preserve">, 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  <w:lang w:val="ru-RU"/>
        </w:rPr>
        <w:t>предложивший наиболее высокую цену за имущество должника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 xml:space="preserve">. 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  <w:lang w:val="ru-RU"/>
        </w:rPr>
        <w:t>В случае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 xml:space="preserve">, 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  <w:lang w:val="ru-RU"/>
        </w:rPr>
        <w:t>если не были представлены заявки на участие в торгах или к участию в торгах был допущен только один участник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 xml:space="preserve">, 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  <w:lang w:val="ru-RU"/>
        </w:rPr>
        <w:t>организатор торгов принимает решение о признании торгов несостоявшимися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 xml:space="preserve">. 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  <w:lang w:val="ru-RU"/>
        </w:rPr>
        <w:t>Если к участию в торгах был допущен только один участник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 xml:space="preserve">, 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  <w:lang w:val="ru-RU"/>
        </w:rPr>
        <w:t>Заявка которого содержит предложение о цене имущества должника не ниже установленной начальной цены продажи имущества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 xml:space="preserve">, 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  <w:lang w:val="ru-RU"/>
        </w:rPr>
        <w:t>договор купли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>-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  <w:lang w:val="ru-RU"/>
        </w:rPr>
        <w:t>продажи имущества заключается финансовым управляющим с этим участником торгов в соответствии с представленным им предложением о цене имущества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>.</w:t>
      </w:r>
    </w:p>
    <w:p>
      <w:pPr>
        <w:pStyle w:val="По умолчанию"/>
        <w:suppressAutoHyphens w:val="1"/>
        <w:spacing w:before="0" w:line="240" w:lineRule="auto"/>
        <w:jc w:val="both"/>
        <w:rPr>
          <w:rFonts w:ascii="Times Roman" w:cs="Times Roman" w:hAnsi="Times Roman" w:eastAsia="Times Roman"/>
          <w:b w:val="0"/>
          <w:bCs w:val="0"/>
          <w:i w:val="0"/>
          <w:iCs w:val="0"/>
          <w:sz w:val="22"/>
          <w:szCs w:val="22"/>
          <w:u w:color="000000"/>
        </w:rPr>
      </w:pPr>
      <w:r>
        <w:rPr>
          <w:rFonts w:ascii="Times Roman" w:hAnsi="Times Roman" w:hint="default"/>
          <w:b w:val="0"/>
          <w:bCs w:val="0"/>
          <w:i w:val="0"/>
          <w:iCs w:val="0"/>
          <w:sz w:val="22"/>
          <w:szCs w:val="22"/>
          <w:u w:val="single" w:color="000000"/>
          <w:rtl w:val="0"/>
          <w:lang w:val="ru-RU"/>
        </w:rPr>
        <w:t>Место подведения итогов торгов</w:t>
      </w:r>
      <w:r>
        <w:rPr>
          <w:rFonts w:ascii="Times Roman" w:hAnsi="Times Roman"/>
          <w:b w:val="0"/>
          <w:bCs w:val="0"/>
          <w:i w:val="0"/>
          <w:iCs w:val="0"/>
          <w:sz w:val="22"/>
          <w:szCs w:val="22"/>
          <w:u w:val="single" w:color="000000"/>
          <w:rtl w:val="0"/>
        </w:rPr>
        <w:t>:</w:t>
      </w:r>
      <w:r>
        <w:rPr>
          <w:rFonts w:ascii="Times Roman" w:hAnsi="Times Roman"/>
          <w:b w:val="0"/>
          <w:bCs w:val="0"/>
          <w:i w:val="0"/>
          <w:iCs w:val="0"/>
          <w:sz w:val="22"/>
          <w:szCs w:val="22"/>
          <w:u w:color="000000"/>
          <w:rtl w:val="0"/>
        </w:rPr>
        <w:t xml:space="preserve"> 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  <w:lang w:val="ru-RU"/>
        </w:rPr>
        <w:t xml:space="preserve">по адресу электронной площадки ООО 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  <w:lang w:val="ru-RU"/>
        </w:rPr>
        <w:t>"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  <w:lang w:val="ru-RU"/>
        </w:rPr>
        <w:t xml:space="preserve">Электронная площадка «Вердиктъ» 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>(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  <w:lang w:val="ru-RU"/>
        </w:rPr>
        <w:t>Оператор электронной площадки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 xml:space="preserve">) 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</w:rPr>
        <w:t xml:space="preserve">на сайте 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>https://bankrot.vertrades.ru/bidding.</w:t>
      </w:r>
    </w:p>
    <w:p>
      <w:pPr>
        <w:pStyle w:val="По умолчанию"/>
        <w:suppressAutoHyphens w:val="1"/>
        <w:spacing w:before="0" w:line="240" w:lineRule="auto"/>
        <w:jc w:val="both"/>
        <w:rPr>
          <w:rFonts w:ascii="Times Roman" w:cs="Times Roman" w:hAnsi="Times Roman" w:eastAsia="Times Roman"/>
          <w:sz w:val="22"/>
          <w:szCs w:val="22"/>
          <w:u w:val="none" w:color="000000"/>
        </w:rPr>
      </w:pPr>
      <w:r>
        <w:rPr>
          <w:rFonts w:ascii="Times Roman" w:hAnsi="Times Roman" w:hint="default"/>
          <w:sz w:val="22"/>
          <w:szCs w:val="22"/>
          <w:u w:val="single" w:color="000000"/>
          <w:rtl w:val="0"/>
        </w:rPr>
        <w:t>По лоту №</w:t>
      </w:r>
      <w:r>
        <w:rPr>
          <w:rFonts w:ascii="Times Roman" w:hAnsi="Times Roman"/>
          <w:sz w:val="22"/>
          <w:szCs w:val="22"/>
          <w:u w:val="none" w:color="000000"/>
          <w:rtl w:val="0"/>
        </w:rPr>
        <w:t xml:space="preserve"> </w:t>
      </w:r>
      <w:r>
        <w:rPr>
          <w:rFonts w:ascii="Times Roman" w:hAnsi="Times Roman"/>
          <w:b w:val="1"/>
          <w:bCs w:val="1"/>
          <w:sz w:val="22"/>
          <w:szCs w:val="22"/>
          <w:u w:val="none" w:color="000000"/>
          <w:rtl w:val="0"/>
        </w:rPr>
        <w:t>1</w:t>
      </w:r>
    </w:p>
    <w:p>
      <w:pPr>
        <w:pStyle w:val="По умолчанию"/>
        <w:suppressAutoHyphens w:val="1"/>
        <w:spacing w:before="0" w:line="240" w:lineRule="auto"/>
        <w:jc w:val="both"/>
        <w:rPr>
          <w:rFonts w:ascii="Times Roman" w:cs="Times Roman" w:hAnsi="Times Roman" w:eastAsia="Times Roman"/>
          <w:b w:val="0"/>
          <w:bCs w:val="0"/>
          <w:i w:val="0"/>
          <w:iCs w:val="0"/>
          <w:sz w:val="22"/>
          <w:szCs w:val="22"/>
          <w:u w:color="000000"/>
        </w:rPr>
      </w:pPr>
      <w:r>
        <w:rPr>
          <w:rFonts w:ascii="Times Roman" w:hAnsi="Times Roman" w:hint="default"/>
          <w:b w:val="0"/>
          <w:bCs w:val="0"/>
          <w:i w:val="0"/>
          <w:iCs w:val="0"/>
          <w:sz w:val="22"/>
          <w:szCs w:val="22"/>
          <w:u w:val="single" w:color="000000"/>
          <w:rtl w:val="0"/>
        </w:rPr>
        <w:t>Предмет торгов</w:t>
      </w:r>
      <w:r>
        <w:rPr>
          <w:rFonts w:ascii="Times Roman" w:hAnsi="Times Roman"/>
          <w:b w:val="0"/>
          <w:bCs w:val="0"/>
          <w:i w:val="0"/>
          <w:iCs w:val="0"/>
          <w:sz w:val="22"/>
          <w:szCs w:val="22"/>
          <w:u w:val="single" w:color="000000"/>
          <w:rtl w:val="0"/>
        </w:rPr>
        <w:t>:</w:t>
      </w:r>
      <w:r>
        <w:rPr>
          <w:rFonts w:ascii="Times Roman" w:hAnsi="Times Roman"/>
          <w:b w:val="0"/>
          <w:bCs w:val="0"/>
          <w:i w:val="0"/>
          <w:iCs w:val="0"/>
          <w:sz w:val="22"/>
          <w:szCs w:val="22"/>
          <w:u w:color="000000"/>
          <w:rtl w:val="0"/>
        </w:rPr>
        <w:t xml:space="preserve"> 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  <w:lang w:val="ru-RU"/>
        </w:rPr>
        <w:t>Земельный участок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 xml:space="preserve">, 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  <w:lang w:val="ru-RU"/>
        </w:rPr>
        <w:t>кадастровый номер объекта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  <w:lang w:val="en-US"/>
        </w:rPr>
        <w:t>: 69:09:0000024:3597</w:t>
      </w:r>
    </w:p>
    <w:p>
      <w:pPr>
        <w:pStyle w:val="По умолчанию"/>
        <w:suppressAutoHyphens w:val="1"/>
        <w:spacing w:before="0" w:line="240" w:lineRule="auto"/>
        <w:jc w:val="both"/>
        <w:rPr>
          <w:rFonts w:ascii="Times Roman" w:cs="Times Roman" w:hAnsi="Times Roman" w:eastAsia="Times Roman"/>
          <w:b w:val="0"/>
          <w:bCs w:val="0"/>
          <w:i w:val="0"/>
          <w:iCs w:val="0"/>
          <w:sz w:val="22"/>
          <w:szCs w:val="22"/>
          <w:u w:color="000000"/>
        </w:rPr>
      </w:pP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  <w:lang w:val="ru-RU"/>
        </w:rPr>
        <w:t>кадастровый номер объекта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  <w:lang w:val="en-US"/>
        </w:rPr>
        <w:t xml:space="preserve">: 69:09:0000024:3597, 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  <w:lang w:val="ru-RU"/>
        </w:rPr>
        <w:t>вид разрешенного использования объекта недвижимости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 xml:space="preserve">: 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  <w:lang w:val="ru-RU"/>
        </w:rPr>
        <w:t>для индивидуального жилищного строительства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 xml:space="preserve">, 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  <w:lang w:val="ru-RU"/>
        </w:rPr>
        <w:t>площадь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  <w:lang w:val="de-DE"/>
        </w:rPr>
        <w:t xml:space="preserve">: 1000 +/- 277 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</w:rPr>
        <w:t>кв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 xml:space="preserve">. 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</w:rPr>
        <w:t>м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 xml:space="preserve">., 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  <w:lang w:val="ru-RU"/>
        </w:rPr>
        <w:t>местоположение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 xml:space="preserve">: 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  <w:lang w:val="ru-RU"/>
        </w:rPr>
        <w:t>Тверская область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 xml:space="preserve">, 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</w:rPr>
        <w:t>м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>.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</w:rPr>
        <w:t>р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>-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  <w:lang w:val="ru-RU"/>
        </w:rPr>
        <w:t>н Зубцовский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 xml:space="preserve">, 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</w:rPr>
        <w:t>с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>.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</w:rPr>
        <w:t>п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 xml:space="preserve">. 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</w:rPr>
        <w:t>Вазузское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 xml:space="preserve">, 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</w:rPr>
        <w:t>д Лучково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 xml:space="preserve">, 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</w:rPr>
        <w:t>вид права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 xml:space="preserve">, 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</w:rPr>
        <w:t>доля в праве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 xml:space="preserve">: 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  <w:lang w:val="ru-RU"/>
        </w:rPr>
        <w:t>собственность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 xml:space="preserve">, 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</w:rPr>
        <w:t>дата гос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 xml:space="preserve">. 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  <w:lang w:val="ru-RU"/>
        </w:rPr>
        <w:t>регистрации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 xml:space="preserve">: 11.01.2023. 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  <w:lang w:val="ru-RU"/>
        </w:rPr>
        <w:t>Основание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 xml:space="preserve">: 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</w:rPr>
        <w:t>Договор купли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>-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</w:rPr>
        <w:t>продажи объекта недвижимости №СИН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>590023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</w:rPr>
        <w:t xml:space="preserve">ДКП от 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>21.12.2022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</w:rPr>
        <w:t>г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 xml:space="preserve">. 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  <w:lang w:val="ru-RU"/>
        </w:rPr>
        <w:t>Не является предметом залога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 xml:space="preserve">. 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  <w:lang w:val="ru-RU"/>
        </w:rPr>
        <w:t>На дату настоящего сообщения обременения и ограничения прав отсутствуют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>.</w:t>
      </w:r>
    </w:p>
    <w:p>
      <w:pPr>
        <w:pStyle w:val="По умолчанию"/>
        <w:suppressAutoHyphens w:val="1"/>
        <w:spacing w:before="0" w:line="240" w:lineRule="auto"/>
        <w:jc w:val="left"/>
        <w:rPr>
          <w:rFonts w:ascii="Times Roman" w:cs="Times Roman" w:hAnsi="Times Roman" w:eastAsia="Times Roman"/>
          <w:sz w:val="22"/>
          <w:szCs w:val="22"/>
          <w:u w:color="000000"/>
        </w:rPr>
      </w:pPr>
    </w:p>
    <w:p>
      <w:pPr>
        <w:pStyle w:val="По умолчанию"/>
        <w:suppressAutoHyphens w:val="1"/>
        <w:spacing w:before="0" w:line="240" w:lineRule="auto"/>
        <w:jc w:val="left"/>
        <w:rPr>
          <w:rFonts w:ascii="Times Roman" w:cs="Times Roman" w:hAnsi="Times Roman" w:eastAsia="Times Roman"/>
          <w:sz w:val="22"/>
          <w:szCs w:val="22"/>
          <w:u w:color="000000"/>
        </w:rPr>
      </w:pPr>
      <w:r>
        <w:rPr>
          <w:rFonts w:ascii="Times Roman" w:hAnsi="Times Roman" w:hint="default"/>
          <w:sz w:val="22"/>
          <w:szCs w:val="22"/>
          <w:u w:color="000000"/>
          <w:rtl w:val="0"/>
          <w:lang w:val="ru-RU"/>
        </w:rPr>
        <w:t xml:space="preserve">Начальная цена лота 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>692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</w:rPr>
        <w:t> 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>000</w:t>
      </w:r>
      <w:r>
        <w:rPr>
          <w:rFonts w:ascii="Times Roman" w:hAnsi="Times Roman" w:hint="default"/>
          <w:sz w:val="22"/>
          <w:szCs w:val="22"/>
          <w:u w:color="000000"/>
          <w:rtl w:val="0"/>
          <w:lang w:val="ru-RU"/>
        </w:rPr>
        <w:t xml:space="preserve"> рублей </w:t>
      </w:r>
      <w:r>
        <w:rPr>
          <w:rFonts w:ascii="Times Roman" w:hAnsi="Times Roman"/>
          <w:sz w:val="22"/>
          <w:szCs w:val="22"/>
          <w:u w:color="000000"/>
          <w:rtl w:val="0"/>
        </w:rPr>
        <w:t>(</w:t>
      </w:r>
      <w:r>
        <w:rPr>
          <w:rFonts w:ascii="Times Roman" w:hAnsi="Times Roman" w:hint="default"/>
          <w:sz w:val="22"/>
          <w:szCs w:val="22"/>
          <w:u w:color="000000"/>
          <w:rtl w:val="0"/>
        </w:rPr>
        <w:t>НДС не облагается</w:t>
      </w:r>
      <w:r>
        <w:rPr>
          <w:rFonts w:ascii="Times Roman" w:hAnsi="Times Roman"/>
          <w:sz w:val="22"/>
          <w:szCs w:val="22"/>
          <w:u w:color="000000"/>
          <w:rtl w:val="0"/>
        </w:rPr>
        <w:t>).</w:t>
      </w:r>
    </w:p>
    <w:p>
      <w:pPr>
        <w:pStyle w:val="По умолчанию"/>
        <w:suppressAutoHyphens w:val="1"/>
        <w:spacing w:before="0" w:line="240" w:lineRule="auto"/>
        <w:jc w:val="both"/>
        <w:rPr>
          <w:rFonts w:ascii="Times Roman" w:cs="Times Roman" w:hAnsi="Times Roman" w:eastAsia="Times Roman"/>
          <w:sz w:val="22"/>
          <w:szCs w:val="22"/>
          <w:u w:color="000000"/>
        </w:rPr>
      </w:pPr>
    </w:p>
    <w:p>
      <w:pPr>
        <w:pStyle w:val="По умолчанию"/>
        <w:suppressAutoHyphens w:val="1"/>
        <w:spacing w:before="0" w:line="240" w:lineRule="auto"/>
        <w:jc w:val="both"/>
        <w:rPr>
          <w:rFonts w:ascii="Times Roman" w:cs="Times Roman" w:hAnsi="Times Roman" w:eastAsia="Times Roman"/>
          <w:sz w:val="22"/>
          <w:szCs w:val="22"/>
          <w:u w:color="000000"/>
        </w:rPr>
      </w:pPr>
      <w:r>
        <w:rPr>
          <w:rFonts w:ascii="Times Roman" w:hAnsi="Times Roman" w:hint="default"/>
          <w:sz w:val="22"/>
          <w:szCs w:val="22"/>
          <w:u w:color="000000"/>
          <w:rtl w:val="0"/>
        </w:rPr>
        <w:t>В связи с тем</w:t>
      </w:r>
      <w:r>
        <w:rPr>
          <w:rFonts w:ascii="Times Roman" w:hAnsi="Times Roman"/>
          <w:sz w:val="22"/>
          <w:szCs w:val="22"/>
          <w:u w:color="000000"/>
          <w:rtl w:val="0"/>
        </w:rPr>
        <w:t xml:space="preserve">, </w:t>
      </w:r>
      <w:r>
        <w:rPr>
          <w:rFonts w:ascii="Times Roman" w:hAnsi="Times Roman" w:hint="default"/>
          <w:sz w:val="22"/>
          <w:szCs w:val="22"/>
          <w:u w:color="000000"/>
          <w:rtl w:val="0"/>
          <w:lang w:val="ru-RU"/>
        </w:rPr>
        <w:t xml:space="preserve">что в соответствии с протоколом о допуске к участию в открытых торгах </w:t>
      </w:r>
      <w:r>
        <w:rPr>
          <w:rFonts w:ascii="Times Roman" w:hAnsi="Times Roman"/>
          <w:i w:val="1"/>
          <w:iCs w:val="1"/>
          <w:sz w:val="22"/>
          <w:szCs w:val="22"/>
          <w:u w:color="000000"/>
          <w:rtl w:val="0"/>
        </w:rPr>
        <w:t>2284-</w:t>
      </w:r>
      <w:r>
        <w:rPr>
          <w:rFonts w:ascii="Times Roman" w:hAnsi="Times Roman" w:hint="default"/>
          <w:i w:val="1"/>
          <w:iCs w:val="1"/>
          <w:sz w:val="22"/>
          <w:szCs w:val="22"/>
          <w:u w:color="000000"/>
          <w:rtl w:val="0"/>
        </w:rPr>
        <w:t>ОАОФ</w:t>
      </w:r>
      <w:r>
        <w:rPr>
          <w:rFonts w:ascii="Times Roman" w:hAnsi="Times Roman"/>
          <w:i w:val="1"/>
          <w:iCs w:val="1"/>
          <w:sz w:val="22"/>
          <w:szCs w:val="22"/>
          <w:u w:color="000000"/>
          <w:rtl w:val="0"/>
        </w:rPr>
        <w:t>/1</w:t>
      </w:r>
      <w:r>
        <w:rPr>
          <w:rFonts w:ascii="Times Roman" w:hAnsi="Times Roman" w:hint="default"/>
          <w:sz w:val="22"/>
          <w:szCs w:val="22"/>
          <w:u w:color="000000"/>
          <w:rtl w:val="0"/>
        </w:rPr>
        <w:t xml:space="preserve"> от </w:t>
      </w:r>
      <w:r>
        <w:rPr>
          <w:rFonts w:ascii="Times Roman" w:hAnsi="Times Roman"/>
          <w:i w:val="1"/>
          <w:iCs w:val="1"/>
          <w:sz w:val="22"/>
          <w:szCs w:val="22"/>
          <w:u w:color="000000"/>
          <w:rtl w:val="0"/>
          <w:lang w:val="ru-RU"/>
        </w:rPr>
        <w:t xml:space="preserve">"17" </w:t>
      </w:r>
      <w:r>
        <w:rPr>
          <w:rFonts w:ascii="Times Roman" w:hAnsi="Times Roman" w:hint="default"/>
          <w:i w:val="1"/>
          <w:iCs w:val="1"/>
          <w:sz w:val="22"/>
          <w:szCs w:val="22"/>
          <w:u w:color="000000"/>
          <w:rtl w:val="0"/>
        </w:rPr>
        <w:t xml:space="preserve">марта </w:t>
      </w:r>
      <w:r>
        <w:rPr>
          <w:rFonts w:ascii="Times Roman" w:hAnsi="Times Roman"/>
          <w:i w:val="1"/>
          <w:iCs w:val="1"/>
          <w:sz w:val="22"/>
          <w:szCs w:val="22"/>
          <w:u w:color="000000"/>
          <w:rtl w:val="0"/>
        </w:rPr>
        <w:t>2025</w:t>
      </w:r>
      <w:r>
        <w:rPr>
          <w:rFonts w:ascii="Times Roman" w:hAnsi="Times Roman" w:hint="default"/>
          <w:sz w:val="22"/>
          <w:szCs w:val="22"/>
          <w:u w:color="000000"/>
          <w:rtl w:val="0"/>
        </w:rPr>
        <w:t xml:space="preserve"> г</w:t>
      </w:r>
      <w:r>
        <w:rPr>
          <w:rFonts w:ascii="Times Roman" w:hAnsi="Times Roman"/>
          <w:sz w:val="22"/>
          <w:szCs w:val="22"/>
          <w:u w:color="000000"/>
          <w:rtl w:val="0"/>
        </w:rPr>
        <w:t xml:space="preserve">. </w:t>
      </w:r>
      <w:r>
        <w:rPr>
          <w:rFonts w:ascii="Times Roman" w:hAnsi="Times Roman" w:hint="default"/>
          <w:sz w:val="22"/>
          <w:szCs w:val="22"/>
          <w:u w:color="000000"/>
          <w:rtl w:val="0"/>
          <w:lang w:val="ru-RU"/>
        </w:rPr>
        <w:t>на участие в торгах не было подано ни одной заявки</w:t>
      </w:r>
      <w:r>
        <w:rPr>
          <w:rFonts w:ascii="Times Roman" w:hAnsi="Times Roman"/>
          <w:sz w:val="22"/>
          <w:szCs w:val="22"/>
          <w:u w:color="000000"/>
          <w:rtl w:val="0"/>
        </w:rPr>
        <w:t xml:space="preserve">, </w:t>
      </w:r>
      <w:r>
        <w:rPr>
          <w:rFonts w:ascii="Times Roman" w:hAnsi="Times Roman" w:hint="default"/>
          <w:sz w:val="22"/>
          <w:szCs w:val="22"/>
          <w:u w:color="000000"/>
          <w:rtl w:val="0"/>
        </w:rPr>
        <w:t>организатором торгов принято решение о признании торгов несостоявшимися</w:t>
      </w:r>
      <w:r>
        <w:rPr>
          <w:rFonts w:ascii="Times Roman" w:hAnsi="Times Roman"/>
          <w:sz w:val="22"/>
          <w:szCs w:val="22"/>
          <w:u w:color="000000"/>
          <w:rtl w:val="0"/>
        </w:rPr>
        <w:t>.</w:t>
      </w:r>
    </w:p>
    <w:p>
      <w:pPr>
        <w:pStyle w:val="По умолчанию"/>
        <w:suppressAutoHyphens w:val="1"/>
        <w:spacing w:before="0" w:line="240" w:lineRule="auto"/>
        <w:jc w:val="both"/>
        <w:rPr>
          <w:rFonts w:ascii="Times Roman" w:cs="Times Roman" w:hAnsi="Times Roman" w:eastAsia="Times Roman"/>
          <w:sz w:val="22"/>
          <w:szCs w:val="22"/>
          <w:u w:color="000000"/>
        </w:rPr>
      </w:pPr>
    </w:p>
    <w:p>
      <w:pPr>
        <w:pStyle w:val="По умолчанию"/>
        <w:suppressAutoHyphens w:val="1"/>
        <w:spacing w:before="0" w:line="240" w:lineRule="auto"/>
        <w:jc w:val="both"/>
        <w:rPr>
          <w:rFonts w:ascii="Times Roman" w:cs="Times Roman" w:hAnsi="Times Roman" w:eastAsia="Times Roman"/>
          <w:sz w:val="22"/>
          <w:szCs w:val="22"/>
          <w:u w:color="000000"/>
        </w:rPr>
      </w:pPr>
      <w:r>
        <w:rPr>
          <w:rFonts w:ascii="Times Roman" w:hAnsi="Times Roman" w:hint="default"/>
          <w:sz w:val="22"/>
          <w:szCs w:val="22"/>
          <w:u w:color="000000"/>
          <w:rtl w:val="0"/>
        </w:rPr>
        <w:t>Организатор торгов</w:t>
      </w:r>
    </w:p>
    <w:p>
      <w:pPr>
        <w:pStyle w:val="По умолчанию"/>
        <w:suppressAutoHyphens w:val="1"/>
        <w:spacing w:before="0" w:line="240" w:lineRule="auto"/>
        <w:jc w:val="both"/>
        <w:rPr>
          <w:rFonts w:ascii="Times Roman" w:cs="Times Roman" w:hAnsi="Times Roman" w:eastAsia="Times Roman"/>
          <w:b w:val="0"/>
          <w:bCs w:val="0"/>
          <w:i w:val="0"/>
          <w:iCs w:val="0"/>
          <w:sz w:val="22"/>
          <w:szCs w:val="22"/>
          <w:u w:color="000000"/>
        </w:rPr>
      </w:pP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</w:rPr>
        <w:t>Шиндясова Юлия Константиновна</w:t>
      </w:r>
    </w:p>
    <w:p>
      <w:pPr>
        <w:pStyle w:val="По умолчанию"/>
        <w:suppressAutoHyphens w:val="1"/>
        <w:spacing w:before="0" w:line="240" w:lineRule="auto"/>
        <w:jc w:val="both"/>
      </w:pPr>
      <w:r>
        <w:rPr>
          <w:rFonts w:ascii="Times Roman" w:hAnsi="Times Roman"/>
          <w:sz w:val="22"/>
          <w:szCs w:val="22"/>
          <w:u w:color="000000"/>
          <w:rtl w:val="0"/>
          <w:lang w:val="en-US"/>
        </w:rPr>
        <w:t xml:space="preserve">_______________ </w:t>
      </w:r>
      <w:r>
        <w:rPr>
          <w:rFonts w:ascii="Times Roman" w:hAnsi="Times Roman" w:hint="default"/>
          <w:sz w:val="22"/>
          <w:szCs w:val="22"/>
          <w:u w:color="000000"/>
          <w:rtl w:val="0"/>
        </w:rPr>
        <w:t>Шиндясова Юлия Константиновна</w:t>
      </w:r>
    </w:p>
    <w:sectPr>
      <w:headerReference w:type="default" r:id="rId4"/>
      <w:footerReference w:type="default" r:id="rId5"/>
      <w:pgSz w:w="11906" w:h="16838" w:orient="portrait"/>
      <w:pgMar w:top="1134" w:right="1134" w:bottom="1134" w:left="1134" w:header="709" w:footer="850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Times Roman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0"/>
  <w:bookFoldPrinting w:val="0"/>
  <w:noLineBreaksAfter w:lang="русский" w:val="‘“(〔[{〈《「『【⦅〘〖«〝︵︷︹︻︽︿﹁﹃﹇﹙﹛﹝｢"/>
  <w:noLineBreaksBefore w:lang="русский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По умолчанию">
    <w:name w:val="По умолчанию"/>
    <w:next w:val="По умолчанию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160" w:after="0" w:line="288" w:lineRule="auto"/>
      <w:ind w:left="0" w:right="0" w:firstLine="0"/>
      <w:jc w:val="left"/>
      <w:outlineLvl w:val="9"/>
    </w:pPr>
    <w:rPr>
      <w:rFonts w:ascii="Helvetica Neue" w:cs="Arial Unicode MS" w:hAnsi="Helvetica Neue" w:eastAsia="Arial Unicode MS" w:hint="default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5D5D5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000000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 upright="0">
        <a:spAutoFit/>
      </a:bodyPr>
      <a:lstStyle>
        <a:defPPr marL="0" marR="0" indent="0" algn="ctr" defTabSz="584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200" u="none" kumimoji="0" normalizeH="0">
            <a:ln>
              <a:noFill/>
            </a:ln>
            <a:solidFill>
              <a:srgbClr val="FFFFFF"/>
            </a:solidFill>
            <a:effectLst/>
            <a:uFillTx/>
            <a:latin typeface="Helvetica Neue Medium"/>
            <a:ea typeface="Helvetica Neue Medium"/>
            <a:cs typeface="Helvetica Neue Medium"/>
            <a:sym typeface="Helvetica Neue Medium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1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